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BE" w:rsidRPr="00B92693" w:rsidRDefault="00662FBE" w:rsidP="00662FBE">
      <w:pPr>
        <w:spacing w:before="30" w:after="75" w:line="300" w:lineRule="atLeast"/>
        <w:outlineLvl w:val="1"/>
        <w:rPr>
          <w:rFonts w:ascii="Arial" w:eastAsia="Times New Roman" w:hAnsi="Arial" w:cs="Arial"/>
          <w:color w:val="222222"/>
        </w:rPr>
      </w:pPr>
    </w:p>
    <w:p w:rsidR="00662FBE" w:rsidRPr="00B92693" w:rsidRDefault="00662FBE" w:rsidP="00662FBE">
      <w:pPr>
        <w:spacing w:before="30" w:after="75" w:line="300" w:lineRule="atLeast"/>
        <w:outlineLvl w:val="1"/>
        <w:rPr>
          <w:rFonts w:ascii="Arial" w:eastAsia="Times New Roman" w:hAnsi="Arial" w:cs="Arial"/>
          <w:color w:val="222222"/>
        </w:rPr>
      </w:pPr>
    </w:p>
    <w:p w:rsidR="00662FBE" w:rsidRPr="00B92693" w:rsidRDefault="00662FBE" w:rsidP="00662FBE">
      <w:pPr>
        <w:spacing w:before="30" w:after="75" w:line="300" w:lineRule="atLeast"/>
        <w:outlineLvl w:val="1"/>
        <w:rPr>
          <w:rFonts w:ascii="Arial" w:eastAsia="Times New Roman" w:hAnsi="Arial" w:cs="Arial"/>
          <w:color w:val="222222"/>
        </w:rPr>
      </w:pPr>
    </w:p>
    <w:p w:rsidR="00121487" w:rsidRDefault="003E35F6" w:rsidP="00121487">
      <w:pPr>
        <w:tabs>
          <w:tab w:val="left" w:pos="0"/>
          <w:tab w:val="left" w:pos="3600"/>
        </w:tabs>
        <w:spacing w:after="150" w:line="240" w:lineRule="auto"/>
        <w:jc w:val="center"/>
        <w:outlineLvl w:val="1"/>
        <w:rPr>
          <w:rFonts w:ascii="Arial" w:eastAsia="Times New Roman" w:hAnsi="Arial" w:cs="Arial"/>
          <w:color w:val="222222"/>
          <w:spacing w:val="8"/>
          <w:sz w:val="36"/>
          <w:szCs w:val="36"/>
        </w:rPr>
      </w:pPr>
      <w:r w:rsidRPr="00121487">
        <w:rPr>
          <w:rFonts w:ascii="Arial" w:eastAsia="Times New Roman" w:hAnsi="Arial" w:cs="Arial"/>
          <w:color w:val="222222"/>
          <w:spacing w:val="8"/>
          <w:sz w:val="36"/>
          <w:szCs w:val="36"/>
        </w:rPr>
        <w:t>Ricardo Chaparro-Pacheco</w:t>
      </w:r>
    </w:p>
    <w:p w:rsidR="00121487" w:rsidRPr="00121487" w:rsidRDefault="00121487" w:rsidP="00121487">
      <w:pPr>
        <w:tabs>
          <w:tab w:val="left" w:pos="0"/>
          <w:tab w:val="left" w:pos="3600"/>
        </w:tabs>
        <w:spacing w:after="150" w:line="240" w:lineRule="auto"/>
        <w:jc w:val="center"/>
        <w:outlineLvl w:val="1"/>
        <w:rPr>
          <w:rFonts w:ascii="Arial" w:eastAsia="Times New Roman" w:hAnsi="Arial" w:cs="Arial"/>
          <w:color w:val="222222"/>
          <w:spacing w:val="8"/>
          <w:sz w:val="36"/>
          <w:szCs w:val="36"/>
        </w:rPr>
      </w:pPr>
      <w:r w:rsidRPr="00B92693">
        <w:rPr>
          <w:rFonts w:ascii="Arial" w:eastAsia="Times New Roman" w:hAnsi="Arial" w:cs="Arial"/>
          <w:color w:val="222222"/>
          <w:spacing w:val="8"/>
        </w:rPr>
        <w:t>PhD candidate in Social Work</w:t>
      </w:r>
      <w:r>
        <w:rPr>
          <w:rFonts w:ascii="Arial" w:eastAsia="Times New Roman" w:hAnsi="Arial" w:cs="Arial"/>
          <w:color w:val="222222"/>
          <w:spacing w:val="8"/>
        </w:rPr>
        <w:t>,</w:t>
      </w:r>
      <w:r w:rsidRPr="00121487">
        <w:rPr>
          <w:rFonts w:ascii="Arial" w:eastAsia="Times New Roman" w:hAnsi="Arial" w:cs="Arial"/>
          <w:color w:val="222222"/>
          <w:spacing w:val="8"/>
        </w:rPr>
        <w:t xml:space="preserve"> </w:t>
      </w:r>
      <w:r w:rsidRPr="00B92693">
        <w:rPr>
          <w:rFonts w:ascii="Arial" w:eastAsia="Times New Roman" w:hAnsi="Arial" w:cs="Arial"/>
          <w:color w:val="222222"/>
          <w:spacing w:val="8"/>
        </w:rPr>
        <w:t>The University of British Columbia</w:t>
      </w:r>
    </w:p>
    <w:p w:rsidR="00121487" w:rsidRPr="00121487" w:rsidRDefault="00121487" w:rsidP="00121487">
      <w:pPr>
        <w:tabs>
          <w:tab w:val="left" w:pos="0"/>
          <w:tab w:val="left" w:pos="3600"/>
        </w:tabs>
        <w:spacing w:after="150" w:line="240" w:lineRule="auto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  <w:sz w:val="28"/>
          <w:szCs w:val="28"/>
        </w:rPr>
      </w:pPr>
      <w:r w:rsidRPr="00121487">
        <w:rPr>
          <w:rFonts w:ascii="Arial" w:eastAsia="Times New Roman" w:hAnsi="Arial" w:cs="Arial"/>
          <w:color w:val="222222"/>
          <w:spacing w:val="8"/>
          <w:sz w:val="28"/>
          <w:szCs w:val="28"/>
        </w:rPr>
        <w:t>Department of Counseling and Social Work</w:t>
      </w:r>
    </w:p>
    <w:p w:rsidR="003E35F6" w:rsidRPr="00B92693" w:rsidRDefault="003E35F6" w:rsidP="00121487">
      <w:pPr>
        <w:tabs>
          <w:tab w:val="left" w:pos="1260"/>
        </w:tabs>
        <w:spacing w:after="150" w:line="240" w:lineRule="auto"/>
        <w:contextualSpacing/>
        <w:outlineLvl w:val="1"/>
        <w:rPr>
          <w:rFonts w:ascii="Arial" w:eastAsia="Times New Roman" w:hAnsi="Arial" w:cs="Arial"/>
          <w:color w:val="222222"/>
          <w:spacing w:val="8"/>
        </w:rPr>
      </w:pPr>
      <w:r w:rsidRPr="00B92693">
        <w:rPr>
          <w:rFonts w:ascii="Arial" w:eastAsia="Times New Roman" w:hAnsi="Arial" w:cs="Arial"/>
          <w:color w:val="222222"/>
          <w:spacing w:val="8"/>
        </w:rPr>
        <w:tab/>
      </w:r>
      <w:r w:rsidRPr="00B92693">
        <w:rPr>
          <w:rFonts w:ascii="Arial" w:eastAsia="Times New Roman" w:hAnsi="Arial" w:cs="Arial"/>
          <w:color w:val="222222"/>
          <w:spacing w:val="8"/>
        </w:rPr>
        <w:tab/>
      </w:r>
    </w:p>
    <w:p w:rsidR="00662FBE" w:rsidRDefault="003E35F6" w:rsidP="00121487">
      <w:pPr>
        <w:tabs>
          <w:tab w:val="left" w:pos="0"/>
          <w:tab w:val="left" w:pos="3600"/>
          <w:tab w:val="left" w:pos="5040"/>
        </w:tabs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 w:rsidRPr="00121487">
        <w:rPr>
          <w:rFonts w:ascii="Arial" w:eastAsia="Times New Roman" w:hAnsi="Arial" w:cs="Arial"/>
          <w:color w:val="222222"/>
          <w:spacing w:val="8"/>
          <w:sz w:val="24"/>
          <w:szCs w:val="24"/>
        </w:rPr>
        <w:t>Instructor, Social Work Program</w:t>
      </w:r>
    </w:p>
    <w:p w:rsidR="00121487" w:rsidRDefault="00121487" w:rsidP="00121487">
      <w:pPr>
        <w:tabs>
          <w:tab w:val="left" w:pos="0"/>
          <w:tab w:val="left" w:pos="3600"/>
          <w:tab w:val="left" w:pos="5040"/>
        </w:tabs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  <w:sz w:val="24"/>
          <w:szCs w:val="24"/>
        </w:rPr>
      </w:pPr>
      <w:r>
        <w:rPr>
          <w:rFonts w:ascii="Arial" w:eastAsia="Times New Roman" w:hAnsi="Arial" w:cs="Arial"/>
          <w:color w:val="222222"/>
          <w:spacing w:val="8"/>
          <w:sz w:val="24"/>
          <w:szCs w:val="24"/>
        </w:rPr>
        <w:t>Office: Room 105, St. Joseph Center</w:t>
      </w:r>
    </w:p>
    <w:p w:rsidR="00121487" w:rsidRDefault="00121487" w:rsidP="00121487">
      <w:pPr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</w:rPr>
      </w:pPr>
      <w:r>
        <w:rPr>
          <w:rFonts w:ascii="Arial" w:eastAsia="Times New Roman" w:hAnsi="Arial" w:cs="Arial"/>
          <w:color w:val="222222"/>
          <w:spacing w:val="8"/>
        </w:rPr>
        <w:t>740-</w:t>
      </w:r>
      <w:r w:rsidR="003E35F6" w:rsidRPr="00B92693">
        <w:rPr>
          <w:rFonts w:ascii="Arial" w:eastAsia="Times New Roman" w:hAnsi="Arial" w:cs="Arial"/>
          <w:color w:val="222222"/>
          <w:spacing w:val="8"/>
        </w:rPr>
        <w:t>283-6410</w:t>
      </w:r>
    </w:p>
    <w:p w:rsidR="00662FBE" w:rsidRPr="00B92693" w:rsidRDefault="003E35F6" w:rsidP="00121487">
      <w:pPr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color w:val="222222"/>
          <w:spacing w:val="8"/>
        </w:rPr>
      </w:pPr>
      <w:r w:rsidRPr="00B92693">
        <w:rPr>
          <w:rFonts w:ascii="Arial" w:eastAsia="Times New Roman" w:hAnsi="Arial" w:cs="Arial"/>
          <w:color w:val="222222"/>
          <w:spacing w:val="8"/>
        </w:rPr>
        <w:t>rchaparropacheco@franciscan.edu</w:t>
      </w:r>
    </w:p>
    <w:p w:rsidR="00662FBE" w:rsidRPr="00B92693" w:rsidRDefault="00662FBE" w:rsidP="00121487">
      <w:pPr>
        <w:spacing w:before="30" w:after="75" w:line="300" w:lineRule="atLeast"/>
        <w:contextualSpacing/>
        <w:jc w:val="center"/>
        <w:outlineLvl w:val="1"/>
        <w:rPr>
          <w:rFonts w:ascii="Arial" w:eastAsia="Times New Roman" w:hAnsi="Arial" w:cs="Arial"/>
          <w:color w:val="222222"/>
        </w:rPr>
      </w:pPr>
    </w:p>
    <w:p w:rsidR="00662FBE" w:rsidRPr="00B92693" w:rsidRDefault="00662FBE" w:rsidP="00662FBE">
      <w:pPr>
        <w:spacing w:before="30" w:after="75" w:line="300" w:lineRule="atLeast"/>
        <w:outlineLvl w:val="1"/>
        <w:rPr>
          <w:rFonts w:ascii="Arial" w:eastAsia="Times New Roman" w:hAnsi="Arial" w:cs="Arial"/>
          <w:color w:val="222222"/>
        </w:rPr>
      </w:pPr>
    </w:p>
    <w:p w:rsidR="008427B8" w:rsidRPr="00121487" w:rsidRDefault="00662FBE" w:rsidP="00121487">
      <w:pPr>
        <w:pStyle w:val="Heading2"/>
        <w:shd w:val="clear" w:color="auto" w:fill="FFFFFF"/>
        <w:tabs>
          <w:tab w:val="left" w:pos="5760"/>
          <w:tab w:val="left" w:pos="6480"/>
        </w:tabs>
        <w:spacing w:after="75" w:line="360" w:lineRule="auto"/>
        <w:ind w:right="-72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21487">
        <w:rPr>
          <w:rFonts w:ascii="Arial" w:eastAsia="Times New Roman" w:hAnsi="Arial" w:cs="Arial"/>
          <w:b/>
          <w:color w:val="222222"/>
          <w:sz w:val="24"/>
          <w:szCs w:val="24"/>
        </w:rPr>
        <w:t>Education</w:t>
      </w:r>
    </w:p>
    <w:p w:rsidR="00CE47E9" w:rsidRPr="00B92693" w:rsidRDefault="00CE47E9" w:rsidP="0012148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>PhD candidate in Social Work, The University of British Columbia</w:t>
      </w:r>
      <w:r w:rsidR="00596B8E" w:rsidRPr="00B92693">
        <w:rPr>
          <w:rFonts w:ascii="Arial" w:hAnsi="Arial" w:cs="Arial"/>
        </w:rPr>
        <w:t>, Vancouver, BC, Canada</w:t>
      </w:r>
    </w:p>
    <w:p w:rsidR="00CE47E9" w:rsidRPr="00B92693" w:rsidRDefault="00CE47E9" w:rsidP="0012148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>Master of Science, Psychoanalysis, Subjectivity and Culture, Universidad Nacional de Colombia</w:t>
      </w:r>
      <w:r w:rsidR="00596B8E" w:rsidRPr="00B92693">
        <w:rPr>
          <w:rFonts w:ascii="Arial" w:hAnsi="Arial" w:cs="Arial"/>
        </w:rPr>
        <w:t>, Bogota, Colombia</w:t>
      </w:r>
    </w:p>
    <w:p w:rsidR="00CE47E9" w:rsidRDefault="00CE47E9" w:rsidP="0012148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 xml:space="preserve">Bachelor of Arts with First Class </w:t>
      </w:r>
      <w:proofErr w:type="spellStart"/>
      <w:r w:rsidRPr="00B92693">
        <w:rPr>
          <w:rFonts w:ascii="Arial" w:hAnsi="Arial" w:cs="Arial"/>
        </w:rPr>
        <w:t>Honours</w:t>
      </w:r>
      <w:proofErr w:type="spellEnd"/>
      <w:r w:rsidRPr="00B92693">
        <w:rPr>
          <w:rFonts w:ascii="Arial" w:hAnsi="Arial" w:cs="Arial"/>
        </w:rPr>
        <w:t>, Social Work, Universidad Nacional de Colombia</w:t>
      </w:r>
      <w:r w:rsidR="00596B8E" w:rsidRPr="00B92693">
        <w:rPr>
          <w:rFonts w:ascii="Arial" w:hAnsi="Arial" w:cs="Arial"/>
        </w:rPr>
        <w:t>, Bogota, Colombia</w:t>
      </w:r>
    </w:p>
    <w:p w:rsidR="00121487" w:rsidRPr="00121487" w:rsidRDefault="00121487" w:rsidP="00121487">
      <w:pPr>
        <w:spacing w:line="360" w:lineRule="auto"/>
        <w:rPr>
          <w:rFonts w:ascii="Arial" w:hAnsi="Arial" w:cs="Arial"/>
        </w:rPr>
      </w:pPr>
    </w:p>
    <w:p w:rsidR="00662FBE" w:rsidRPr="00121487" w:rsidRDefault="00662FBE" w:rsidP="00121487">
      <w:pPr>
        <w:spacing w:before="30" w:after="75" w:line="360" w:lineRule="auto"/>
        <w:jc w:val="center"/>
        <w:outlineLvl w:val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21487">
        <w:rPr>
          <w:rFonts w:ascii="Arial" w:eastAsia="Times New Roman" w:hAnsi="Arial" w:cs="Arial"/>
          <w:b/>
          <w:color w:val="222222"/>
          <w:sz w:val="24"/>
          <w:szCs w:val="24"/>
        </w:rPr>
        <w:t>Professional Experience</w:t>
      </w:r>
    </w:p>
    <w:p w:rsidR="00662FBE" w:rsidRPr="00B92693" w:rsidRDefault="00CE47E9" w:rsidP="00121487">
      <w:pPr>
        <w:pStyle w:val="ListParagraph"/>
        <w:numPr>
          <w:ilvl w:val="0"/>
          <w:numId w:val="7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>Sessional Lecturer, School of Social Work, The University of British Columbia</w:t>
      </w:r>
    </w:p>
    <w:p w:rsidR="00CE47E9" w:rsidRPr="00B92693" w:rsidRDefault="00CE47E9" w:rsidP="00121487">
      <w:pPr>
        <w:pStyle w:val="ListParagraph"/>
        <w:numPr>
          <w:ilvl w:val="0"/>
          <w:numId w:val="7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>Summer School Coordinator, School of Social Work, The University of British Columbia</w:t>
      </w:r>
      <w:r w:rsidR="00596B8E" w:rsidRPr="00B92693">
        <w:rPr>
          <w:rFonts w:ascii="Arial" w:eastAsia="Times New Roman" w:hAnsi="Arial" w:cs="Arial"/>
          <w:color w:val="222222"/>
        </w:rPr>
        <w:t xml:space="preserve"> - Canada</w:t>
      </w:r>
    </w:p>
    <w:p w:rsidR="00CE47E9" w:rsidRPr="00B92693" w:rsidRDefault="00CE47E9" w:rsidP="00121487">
      <w:pPr>
        <w:pStyle w:val="ListParagraph"/>
        <w:numPr>
          <w:ilvl w:val="0"/>
          <w:numId w:val="7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>Research Assistant, School of Social Work, The University of British Columbia</w:t>
      </w:r>
      <w:r w:rsidR="00596B8E" w:rsidRPr="00B92693">
        <w:rPr>
          <w:rFonts w:ascii="Arial" w:eastAsia="Times New Roman" w:hAnsi="Arial" w:cs="Arial"/>
          <w:color w:val="222222"/>
        </w:rPr>
        <w:t xml:space="preserve"> – Canada</w:t>
      </w:r>
    </w:p>
    <w:p w:rsidR="00596B8E" w:rsidRPr="00B92693" w:rsidRDefault="00596B8E" w:rsidP="00121487">
      <w:pPr>
        <w:pStyle w:val="ListParagraph"/>
        <w:numPr>
          <w:ilvl w:val="0"/>
          <w:numId w:val="7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>Research Assistant, Liu Institute for Global Issues, The University of British Columbia – Canada</w:t>
      </w:r>
    </w:p>
    <w:p w:rsidR="00CE47E9" w:rsidRPr="00B92693" w:rsidRDefault="00CE47E9" w:rsidP="00121487">
      <w:pPr>
        <w:pStyle w:val="ListParagraph"/>
        <w:numPr>
          <w:ilvl w:val="0"/>
          <w:numId w:val="7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 xml:space="preserve">Research Assistant, </w:t>
      </w:r>
      <w:r w:rsidR="00596B8E" w:rsidRPr="00B92693">
        <w:rPr>
          <w:rFonts w:ascii="Arial" w:eastAsia="Times New Roman" w:hAnsi="Arial" w:cs="Arial"/>
          <w:color w:val="222222"/>
        </w:rPr>
        <w:t>Group</w:t>
      </w:r>
      <w:r w:rsidRPr="00B92693">
        <w:rPr>
          <w:rFonts w:ascii="Arial" w:eastAsia="Times New Roman" w:hAnsi="Arial" w:cs="Arial"/>
          <w:color w:val="222222"/>
        </w:rPr>
        <w:t xml:space="preserve"> of Historical Memory, National </w:t>
      </w:r>
      <w:r w:rsidR="00596B8E" w:rsidRPr="00B92693">
        <w:rPr>
          <w:rFonts w:ascii="Arial" w:eastAsia="Times New Roman" w:hAnsi="Arial" w:cs="Arial"/>
          <w:color w:val="222222"/>
        </w:rPr>
        <w:t xml:space="preserve">Commission </w:t>
      </w:r>
      <w:r w:rsidRPr="00B92693">
        <w:rPr>
          <w:rFonts w:ascii="Arial" w:eastAsia="Times New Roman" w:hAnsi="Arial" w:cs="Arial"/>
          <w:color w:val="222222"/>
        </w:rPr>
        <w:t>for Reparation and Reconciliation (CNRR)</w:t>
      </w:r>
      <w:r w:rsidR="00596B8E" w:rsidRPr="00B92693">
        <w:rPr>
          <w:rFonts w:ascii="Arial" w:eastAsia="Times New Roman" w:hAnsi="Arial" w:cs="Arial"/>
          <w:color w:val="222222"/>
        </w:rPr>
        <w:t xml:space="preserve"> – Colombia</w:t>
      </w:r>
    </w:p>
    <w:p w:rsidR="00CE47E9" w:rsidRPr="00B92693" w:rsidRDefault="00CE47E9" w:rsidP="00121487">
      <w:pPr>
        <w:pStyle w:val="ListParagraph"/>
        <w:numPr>
          <w:ilvl w:val="0"/>
          <w:numId w:val="7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 xml:space="preserve">Sessional Lecturer, Graduate Program in </w:t>
      </w:r>
      <w:r w:rsidR="00596B8E" w:rsidRPr="00B92693">
        <w:rPr>
          <w:rFonts w:ascii="Arial" w:eastAsia="Times New Roman" w:hAnsi="Arial" w:cs="Arial"/>
          <w:color w:val="222222"/>
        </w:rPr>
        <w:t xml:space="preserve">The Do No Harm Approach in </w:t>
      </w:r>
      <w:r w:rsidRPr="00B92693">
        <w:rPr>
          <w:rFonts w:ascii="Arial" w:eastAsia="Times New Roman" w:hAnsi="Arial" w:cs="Arial"/>
          <w:color w:val="222222"/>
        </w:rPr>
        <w:t xml:space="preserve">Peacebuilding </w:t>
      </w:r>
      <w:r w:rsidR="00596B8E" w:rsidRPr="00B92693">
        <w:rPr>
          <w:rFonts w:ascii="Arial" w:eastAsia="Times New Roman" w:hAnsi="Arial" w:cs="Arial"/>
          <w:color w:val="222222"/>
        </w:rPr>
        <w:t>Practices, Universidad Nacional de Colombia – Colombia</w:t>
      </w:r>
    </w:p>
    <w:p w:rsidR="00596B8E" w:rsidRPr="00B92693" w:rsidRDefault="00596B8E" w:rsidP="00121487">
      <w:pPr>
        <w:pStyle w:val="ListParagraph"/>
        <w:numPr>
          <w:ilvl w:val="0"/>
          <w:numId w:val="7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 xml:space="preserve">Social Worker, Diagnostic and Reception Centre, </w:t>
      </w:r>
      <w:proofErr w:type="spellStart"/>
      <w:r w:rsidRPr="00B92693">
        <w:rPr>
          <w:rFonts w:ascii="Arial" w:eastAsia="Times New Roman" w:hAnsi="Arial" w:cs="Arial"/>
          <w:color w:val="222222"/>
        </w:rPr>
        <w:t>Leake</w:t>
      </w:r>
      <w:proofErr w:type="spellEnd"/>
      <w:r w:rsidRPr="00B92693">
        <w:rPr>
          <w:rFonts w:ascii="Arial" w:eastAsia="Times New Roman" w:hAnsi="Arial" w:cs="Arial"/>
          <w:color w:val="222222"/>
        </w:rPr>
        <w:t xml:space="preserve"> &amp; Watts Services, Inc., Yonkers, NY – United States of America</w:t>
      </w:r>
    </w:p>
    <w:p w:rsidR="00596B8E" w:rsidRPr="00B92693" w:rsidRDefault="00596B8E" w:rsidP="00121487">
      <w:pPr>
        <w:pStyle w:val="ListParagraph"/>
        <w:numPr>
          <w:ilvl w:val="0"/>
          <w:numId w:val="7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lastRenderedPageBreak/>
        <w:t>Research Assistant, Program of University Initiatives for Peace and Coexistence, Universidad Nacional de Colombia - Colombia</w:t>
      </w:r>
    </w:p>
    <w:p w:rsidR="00662FBE" w:rsidRPr="00B92693" w:rsidRDefault="00662FBE" w:rsidP="00121487">
      <w:p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</w:p>
    <w:p w:rsidR="00B92693" w:rsidRDefault="00B92693" w:rsidP="00121487">
      <w:pPr>
        <w:spacing w:before="30" w:after="75" w:line="360" w:lineRule="auto"/>
        <w:outlineLvl w:val="1"/>
        <w:rPr>
          <w:rFonts w:ascii="Arial" w:eastAsia="Times New Roman" w:hAnsi="Arial" w:cs="Arial"/>
          <w:b/>
          <w:color w:val="222222"/>
        </w:rPr>
      </w:pPr>
    </w:p>
    <w:p w:rsidR="00662FBE" w:rsidRPr="00121487" w:rsidRDefault="00662FBE" w:rsidP="00121487">
      <w:pPr>
        <w:spacing w:before="30" w:after="75" w:line="360" w:lineRule="auto"/>
        <w:jc w:val="center"/>
        <w:outlineLvl w:val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21487">
        <w:rPr>
          <w:rFonts w:ascii="Arial" w:eastAsia="Times New Roman" w:hAnsi="Arial" w:cs="Arial"/>
          <w:b/>
          <w:color w:val="222222"/>
          <w:sz w:val="24"/>
          <w:szCs w:val="24"/>
        </w:rPr>
        <w:t>Professional Memberships</w:t>
      </w:r>
    </w:p>
    <w:p w:rsidR="00662FBE" w:rsidRPr="00B92693" w:rsidRDefault="00596B8E" w:rsidP="00121487">
      <w:pPr>
        <w:pStyle w:val="ListParagraph"/>
        <w:numPr>
          <w:ilvl w:val="0"/>
          <w:numId w:val="6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>Latin American Studies Association (LASA)</w:t>
      </w:r>
    </w:p>
    <w:p w:rsidR="00596B8E" w:rsidRPr="00B92693" w:rsidRDefault="00596B8E" w:rsidP="00121487">
      <w:pPr>
        <w:pStyle w:val="ListParagraph"/>
        <w:numPr>
          <w:ilvl w:val="0"/>
          <w:numId w:val="6"/>
        </w:num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  <w:r w:rsidRPr="00B92693">
        <w:rPr>
          <w:rFonts w:ascii="Arial" w:eastAsia="Times New Roman" w:hAnsi="Arial" w:cs="Arial"/>
          <w:color w:val="222222"/>
        </w:rPr>
        <w:t>Canadian Association for Social Work Education (CASWE-ACFTS)</w:t>
      </w:r>
    </w:p>
    <w:p w:rsidR="00662FBE" w:rsidRDefault="00662FBE" w:rsidP="00121487">
      <w:p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</w:p>
    <w:p w:rsidR="00121487" w:rsidRPr="00B92693" w:rsidRDefault="00121487" w:rsidP="00121487">
      <w:pPr>
        <w:spacing w:before="30" w:after="75" w:line="360" w:lineRule="auto"/>
        <w:outlineLvl w:val="1"/>
        <w:rPr>
          <w:rFonts w:ascii="Arial" w:eastAsia="Times New Roman" w:hAnsi="Arial" w:cs="Arial"/>
          <w:color w:val="222222"/>
        </w:rPr>
      </w:pPr>
    </w:p>
    <w:p w:rsidR="00662FBE" w:rsidRPr="00121487" w:rsidRDefault="00662FBE" w:rsidP="00121487">
      <w:pPr>
        <w:spacing w:before="30" w:after="75" w:line="360" w:lineRule="auto"/>
        <w:jc w:val="center"/>
        <w:outlineLvl w:val="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21487">
        <w:rPr>
          <w:rFonts w:ascii="Arial" w:eastAsia="Times New Roman" w:hAnsi="Arial" w:cs="Arial"/>
          <w:b/>
          <w:color w:val="222222"/>
          <w:sz w:val="24"/>
          <w:szCs w:val="24"/>
        </w:rPr>
        <w:t>Honors and Awards</w:t>
      </w:r>
    </w:p>
    <w:p w:rsidR="00596B8E" w:rsidRPr="00B92693" w:rsidRDefault="00596B8E" w:rsidP="00121487">
      <w:pPr>
        <w:pStyle w:val="ListParagraph"/>
        <w:numPr>
          <w:ilvl w:val="0"/>
          <w:numId w:val="9"/>
        </w:numPr>
        <w:tabs>
          <w:tab w:val="left" w:pos="1659"/>
        </w:tabs>
        <w:spacing w:after="120"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>2016 – Arts Graduate Research Award, The University of British Columbia, Canada</w:t>
      </w:r>
    </w:p>
    <w:p w:rsidR="00596B8E" w:rsidRPr="00B92693" w:rsidRDefault="00596B8E" w:rsidP="00121487">
      <w:pPr>
        <w:pStyle w:val="ListParagraph"/>
        <w:numPr>
          <w:ilvl w:val="0"/>
          <w:numId w:val="9"/>
        </w:numPr>
        <w:tabs>
          <w:tab w:val="left" w:pos="1659"/>
        </w:tabs>
        <w:spacing w:after="120"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>2013 – Vanier Graduate Canada Scholarship, Social Sciences and Humanities Research Council (SSHRC), Canada</w:t>
      </w:r>
    </w:p>
    <w:p w:rsidR="00596B8E" w:rsidRPr="00B92693" w:rsidRDefault="00596B8E" w:rsidP="00121487">
      <w:pPr>
        <w:pStyle w:val="ListParagraph"/>
        <w:numPr>
          <w:ilvl w:val="0"/>
          <w:numId w:val="9"/>
        </w:numPr>
        <w:tabs>
          <w:tab w:val="left" w:pos="1659"/>
        </w:tabs>
        <w:spacing w:after="120"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>2013 – Four Year Doctoral Fellowship (4YF), The University of British Columbia, Canada</w:t>
      </w:r>
    </w:p>
    <w:p w:rsidR="00596B8E" w:rsidRPr="00B92693" w:rsidRDefault="00596B8E" w:rsidP="00121487">
      <w:pPr>
        <w:pStyle w:val="ListParagraph"/>
        <w:numPr>
          <w:ilvl w:val="0"/>
          <w:numId w:val="9"/>
        </w:numPr>
        <w:tabs>
          <w:tab w:val="left" w:pos="1659"/>
        </w:tabs>
        <w:spacing w:after="120"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>2012 – Global Graduate Leadership Fellowship, The University of British Columbia, Canada</w:t>
      </w:r>
    </w:p>
    <w:p w:rsidR="00596B8E" w:rsidRPr="00B92693" w:rsidRDefault="00596B8E" w:rsidP="00121487">
      <w:pPr>
        <w:pStyle w:val="ListParagraph"/>
        <w:numPr>
          <w:ilvl w:val="0"/>
          <w:numId w:val="9"/>
        </w:numPr>
        <w:tabs>
          <w:tab w:val="left" w:pos="1659"/>
        </w:tabs>
        <w:spacing w:after="120"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>2007 – Honors Graduate Scholarship for Graduate Studies, Universidad Nacional de Colombia, Colombia</w:t>
      </w:r>
    </w:p>
    <w:p w:rsidR="00A355A0" w:rsidRPr="00B92693" w:rsidRDefault="00596B8E" w:rsidP="00121487">
      <w:pPr>
        <w:pStyle w:val="ListParagraph"/>
        <w:numPr>
          <w:ilvl w:val="0"/>
          <w:numId w:val="9"/>
        </w:numPr>
        <w:tabs>
          <w:tab w:val="left" w:pos="1659"/>
        </w:tabs>
        <w:spacing w:after="120" w:line="360" w:lineRule="auto"/>
        <w:rPr>
          <w:rFonts w:ascii="Arial" w:hAnsi="Arial" w:cs="Arial"/>
        </w:rPr>
      </w:pPr>
      <w:r w:rsidRPr="00B92693">
        <w:rPr>
          <w:rFonts w:ascii="Arial" w:hAnsi="Arial" w:cs="Arial"/>
        </w:rPr>
        <w:t xml:space="preserve">2006 – </w:t>
      </w:r>
      <w:r w:rsidR="00F74F13" w:rsidRPr="00B92693">
        <w:rPr>
          <w:rFonts w:ascii="Arial" w:hAnsi="Arial" w:cs="Arial"/>
        </w:rPr>
        <w:t xml:space="preserve">Top </w:t>
      </w:r>
      <w:r w:rsidRPr="00B92693">
        <w:rPr>
          <w:rFonts w:ascii="Arial" w:hAnsi="Arial" w:cs="Arial"/>
        </w:rPr>
        <w:t>National Score</w:t>
      </w:r>
      <w:r w:rsidR="00F74F13" w:rsidRPr="00B92693">
        <w:rPr>
          <w:rFonts w:ascii="Arial" w:hAnsi="Arial" w:cs="Arial"/>
        </w:rPr>
        <w:t>,</w:t>
      </w:r>
      <w:r w:rsidRPr="00B92693">
        <w:rPr>
          <w:rFonts w:ascii="Arial" w:hAnsi="Arial" w:cs="Arial"/>
        </w:rPr>
        <w:t xml:space="preserve"> Quality Evaluation Test of Higher Education (ECAES), Ministry of Education, Colombia </w:t>
      </w:r>
    </w:p>
    <w:p w:rsidR="00662FBE" w:rsidRDefault="00662FBE" w:rsidP="00121487">
      <w:pPr>
        <w:spacing w:line="360" w:lineRule="auto"/>
        <w:rPr>
          <w:rFonts w:ascii="Arial" w:hAnsi="Arial" w:cs="Arial"/>
        </w:rPr>
      </w:pPr>
    </w:p>
    <w:p w:rsidR="00121487" w:rsidRPr="00B92693" w:rsidRDefault="00121487" w:rsidP="00121487">
      <w:pPr>
        <w:spacing w:line="360" w:lineRule="auto"/>
        <w:rPr>
          <w:rFonts w:ascii="Arial" w:hAnsi="Arial" w:cs="Arial"/>
        </w:rPr>
      </w:pPr>
    </w:p>
    <w:p w:rsidR="003A15C7" w:rsidRPr="00121487" w:rsidRDefault="003A15C7" w:rsidP="0012148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487">
        <w:rPr>
          <w:rFonts w:ascii="Arial" w:hAnsi="Arial" w:cs="Arial"/>
          <w:b/>
          <w:sz w:val="24"/>
          <w:szCs w:val="24"/>
        </w:rPr>
        <w:t>Teaching and Research Interests</w:t>
      </w:r>
    </w:p>
    <w:p w:rsidR="003A15C7" w:rsidRPr="00B92693" w:rsidRDefault="003A15C7" w:rsidP="00121487">
      <w:pPr>
        <w:pStyle w:val="ListParagraph"/>
        <w:numPr>
          <w:ilvl w:val="0"/>
          <w:numId w:val="10"/>
        </w:numPr>
        <w:spacing w:after="120" w:line="360" w:lineRule="auto"/>
        <w:ind w:left="408"/>
        <w:rPr>
          <w:rFonts w:ascii="Arial" w:hAnsi="Arial" w:cs="Arial"/>
        </w:rPr>
      </w:pPr>
      <w:r w:rsidRPr="00B92693">
        <w:rPr>
          <w:rFonts w:ascii="Arial" w:hAnsi="Arial" w:cs="Arial"/>
        </w:rPr>
        <w:t>Epistemological and ethical issues in Social Work practice and research</w:t>
      </w:r>
    </w:p>
    <w:p w:rsidR="003A15C7" w:rsidRPr="00B92693" w:rsidRDefault="003A15C7" w:rsidP="00121487">
      <w:pPr>
        <w:pStyle w:val="ListParagraph"/>
        <w:numPr>
          <w:ilvl w:val="0"/>
          <w:numId w:val="10"/>
        </w:numPr>
        <w:spacing w:after="120" w:line="360" w:lineRule="auto"/>
        <w:ind w:left="408"/>
        <w:rPr>
          <w:rFonts w:ascii="Arial" w:hAnsi="Arial" w:cs="Arial"/>
        </w:rPr>
      </w:pPr>
      <w:r w:rsidRPr="00B92693">
        <w:rPr>
          <w:rFonts w:ascii="Arial" w:hAnsi="Arial" w:cs="Arial"/>
        </w:rPr>
        <w:t>International Social Work</w:t>
      </w:r>
    </w:p>
    <w:p w:rsidR="003A15C7" w:rsidRPr="00B92693" w:rsidRDefault="003A15C7" w:rsidP="00121487">
      <w:pPr>
        <w:pStyle w:val="ListParagraph"/>
        <w:numPr>
          <w:ilvl w:val="0"/>
          <w:numId w:val="10"/>
        </w:numPr>
        <w:spacing w:after="120" w:line="360" w:lineRule="auto"/>
        <w:ind w:left="408"/>
        <w:rPr>
          <w:rFonts w:ascii="Arial" w:hAnsi="Arial" w:cs="Arial"/>
        </w:rPr>
      </w:pPr>
      <w:r w:rsidRPr="00B92693">
        <w:rPr>
          <w:rFonts w:ascii="Arial" w:hAnsi="Arial" w:cs="Arial"/>
        </w:rPr>
        <w:t>Psychosocial dimensions of violence, mass atrocities, and Human Rights abuses</w:t>
      </w:r>
    </w:p>
    <w:p w:rsidR="003A15C7" w:rsidRPr="00B92693" w:rsidRDefault="003A15C7" w:rsidP="00121487">
      <w:pPr>
        <w:pStyle w:val="ListParagraph"/>
        <w:numPr>
          <w:ilvl w:val="0"/>
          <w:numId w:val="10"/>
        </w:numPr>
        <w:spacing w:after="120" w:line="360" w:lineRule="auto"/>
        <w:ind w:left="408"/>
        <w:rPr>
          <w:rFonts w:ascii="Arial" w:hAnsi="Arial" w:cs="Arial"/>
        </w:rPr>
      </w:pPr>
      <w:r w:rsidRPr="00B92693">
        <w:rPr>
          <w:rFonts w:ascii="Arial" w:hAnsi="Arial" w:cs="Arial"/>
        </w:rPr>
        <w:t>Public policy and social justice</w:t>
      </w:r>
    </w:p>
    <w:p w:rsidR="003A15C7" w:rsidRPr="00B92693" w:rsidRDefault="003A15C7" w:rsidP="00121487">
      <w:pPr>
        <w:pStyle w:val="ListParagraph"/>
        <w:numPr>
          <w:ilvl w:val="0"/>
          <w:numId w:val="10"/>
        </w:numPr>
        <w:spacing w:after="120" w:line="360" w:lineRule="auto"/>
        <w:ind w:left="408"/>
        <w:rPr>
          <w:rFonts w:ascii="Arial" w:hAnsi="Arial" w:cs="Arial"/>
        </w:rPr>
      </w:pPr>
      <w:r w:rsidRPr="00B92693">
        <w:rPr>
          <w:rFonts w:ascii="Arial" w:hAnsi="Arial" w:cs="Arial"/>
        </w:rPr>
        <w:t>Generalist social work practice</w:t>
      </w:r>
    </w:p>
    <w:p w:rsidR="003A15C7" w:rsidRPr="00B92693" w:rsidRDefault="003A15C7" w:rsidP="00121487">
      <w:pPr>
        <w:spacing w:line="360" w:lineRule="auto"/>
        <w:rPr>
          <w:rFonts w:ascii="Arial" w:hAnsi="Arial" w:cs="Arial"/>
        </w:rPr>
      </w:pPr>
    </w:p>
    <w:p w:rsidR="008427B8" w:rsidRPr="00121487" w:rsidRDefault="008427B8" w:rsidP="0012148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21487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Select Publications &amp; Accomplishments</w:t>
      </w:r>
    </w:p>
    <w:p w:rsidR="00323FBA" w:rsidRPr="00B92693" w:rsidRDefault="00323FBA" w:rsidP="00121487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  <w:lang w:val="es-CO"/>
        </w:rPr>
      </w:pPr>
      <w:r w:rsidRPr="00B92693">
        <w:rPr>
          <w:rFonts w:ascii="Arial" w:hAnsi="Arial" w:cs="Arial"/>
          <w:lang w:val="es-CO"/>
        </w:rPr>
        <w:t xml:space="preserve">Chaparro, R. (2016). Ley, Justicia y Transición. Una aproximación psicoanalítica a la justicia transicional y su reciente experiencia en Colombia </w:t>
      </w:r>
      <w:r w:rsidRPr="00B92693">
        <w:rPr>
          <w:rFonts w:ascii="Arial" w:hAnsi="Arial" w:cs="Arial"/>
          <w:i/>
          <w:lang w:val="es-CO"/>
        </w:rPr>
        <w:t>(</w:t>
      </w:r>
      <w:proofErr w:type="spellStart"/>
      <w:r w:rsidRPr="00B92693">
        <w:rPr>
          <w:rFonts w:ascii="Arial" w:hAnsi="Arial" w:cs="Arial"/>
          <w:i/>
          <w:lang w:val="es-CO"/>
        </w:rPr>
        <w:t>Law</w:t>
      </w:r>
      <w:proofErr w:type="spellEnd"/>
      <w:r w:rsidRPr="00B92693">
        <w:rPr>
          <w:rFonts w:ascii="Arial" w:hAnsi="Arial" w:cs="Arial"/>
          <w:i/>
          <w:lang w:val="es-CO"/>
        </w:rPr>
        <w:t xml:space="preserve">, </w:t>
      </w:r>
      <w:proofErr w:type="spellStart"/>
      <w:r w:rsidRPr="00B92693">
        <w:rPr>
          <w:rFonts w:ascii="Arial" w:hAnsi="Arial" w:cs="Arial"/>
          <w:i/>
          <w:lang w:val="es-CO"/>
        </w:rPr>
        <w:t>Justice</w:t>
      </w:r>
      <w:proofErr w:type="spellEnd"/>
      <w:r w:rsidRPr="00B92693">
        <w:rPr>
          <w:rFonts w:ascii="Arial" w:hAnsi="Arial" w:cs="Arial"/>
          <w:i/>
          <w:lang w:val="es-CO"/>
        </w:rPr>
        <w:t xml:space="preserve"> and </w:t>
      </w:r>
      <w:proofErr w:type="spellStart"/>
      <w:r w:rsidRPr="00B92693">
        <w:rPr>
          <w:rFonts w:ascii="Arial" w:hAnsi="Arial" w:cs="Arial"/>
          <w:i/>
          <w:lang w:val="es-CO"/>
        </w:rPr>
        <w:t>Transition</w:t>
      </w:r>
      <w:proofErr w:type="spellEnd"/>
      <w:r w:rsidRPr="00B92693">
        <w:rPr>
          <w:rFonts w:ascii="Arial" w:hAnsi="Arial" w:cs="Arial"/>
          <w:i/>
          <w:lang w:val="es-CO"/>
        </w:rPr>
        <w:t xml:space="preserve">. A </w:t>
      </w:r>
      <w:proofErr w:type="spellStart"/>
      <w:r w:rsidRPr="00B92693">
        <w:rPr>
          <w:rFonts w:ascii="Arial" w:hAnsi="Arial" w:cs="Arial"/>
          <w:i/>
          <w:lang w:val="es-CO"/>
        </w:rPr>
        <w:t>psychoanalitic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approach</w:t>
      </w:r>
      <w:proofErr w:type="spellEnd"/>
      <w:r w:rsidRPr="00B92693">
        <w:rPr>
          <w:rFonts w:ascii="Arial" w:hAnsi="Arial" w:cs="Arial"/>
          <w:i/>
          <w:lang w:val="es-CO"/>
        </w:rPr>
        <w:t xml:space="preserve"> to </w:t>
      </w:r>
      <w:proofErr w:type="spellStart"/>
      <w:r w:rsidRPr="00B92693">
        <w:rPr>
          <w:rFonts w:ascii="Arial" w:hAnsi="Arial" w:cs="Arial"/>
          <w:i/>
          <w:lang w:val="es-CO"/>
        </w:rPr>
        <w:t>transitional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justice</w:t>
      </w:r>
      <w:proofErr w:type="spellEnd"/>
      <w:r w:rsidRPr="00B92693">
        <w:rPr>
          <w:rFonts w:ascii="Arial" w:hAnsi="Arial" w:cs="Arial"/>
          <w:i/>
          <w:lang w:val="es-CO"/>
        </w:rPr>
        <w:t xml:space="preserve"> and </w:t>
      </w:r>
      <w:proofErr w:type="spellStart"/>
      <w:r w:rsidRPr="00B92693">
        <w:rPr>
          <w:rFonts w:ascii="Arial" w:hAnsi="Arial" w:cs="Arial"/>
          <w:i/>
          <w:lang w:val="es-CO"/>
        </w:rPr>
        <w:t>its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recent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experience</w:t>
      </w:r>
      <w:proofErr w:type="spellEnd"/>
      <w:r w:rsidRPr="00B92693">
        <w:rPr>
          <w:rFonts w:ascii="Arial" w:hAnsi="Arial" w:cs="Arial"/>
          <w:i/>
          <w:lang w:val="es-CO"/>
        </w:rPr>
        <w:t xml:space="preserve"> in Colombia).  Trabajo Social</w:t>
      </w:r>
      <w:r w:rsidRPr="00B92693">
        <w:rPr>
          <w:rFonts w:ascii="Arial" w:hAnsi="Arial" w:cs="Arial"/>
          <w:lang w:val="es-CO"/>
        </w:rPr>
        <w:t xml:space="preserve">, </w:t>
      </w:r>
      <w:r w:rsidRPr="00B92693">
        <w:rPr>
          <w:rFonts w:ascii="Arial" w:hAnsi="Arial" w:cs="Arial"/>
          <w:i/>
          <w:lang w:val="es-CO"/>
        </w:rPr>
        <w:t>18</w:t>
      </w:r>
      <w:r w:rsidRPr="00B92693">
        <w:rPr>
          <w:rFonts w:ascii="Arial" w:hAnsi="Arial" w:cs="Arial"/>
          <w:lang w:val="es-CO"/>
        </w:rPr>
        <w:t xml:space="preserve">, 45-55. </w:t>
      </w:r>
    </w:p>
    <w:p w:rsidR="00323FBA" w:rsidRPr="00B92693" w:rsidRDefault="00323FBA" w:rsidP="0012148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lang w:val="es-CO"/>
        </w:rPr>
      </w:pPr>
      <w:r w:rsidRPr="00B92693">
        <w:rPr>
          <w:rFonts w:ascii="Arial" w:hAnsi="Arial" w:cs="Arial"/>
          <w:lang w:val="es-CO"/>
        </w:rPr>
        <w:t xml:space="preserve">Chaparro, R. (2011). </w:t>
      </w:r>
      <w:proofErr w:type="spellStart"/>
      <w:r w:rsidRPr="00B92693">
        <w:rPr>
          <w:rFonts w:ascii="Arial" w:hAnsi="Arial" w:cs="Arial"/>
          <w:lang w:val="es-CO"/>
        </w:rPr>
        <w:t>Empire</w:t>
      </w:r>
      <w:proofErr w:type="spellEnd"/>
      <w:r w:rsidRPr="00B92693">
        <w:rPr>
          <w:rFonts w:ascii="Arial" w:hAnsi="Arial" w:cs="Arial"/>
          <w:lang w:val="es-CO"/>
        </w:rPr>
        <w:t xml:space="preserve"> </w:t>
      </w:r>
      <w:proofErr w:type="spellStart"/>
      <w:r w:rsidRPr="00B92693">
        <w:rPr>
          <w:rFonts w:ascii="Arial" w:hAnsi="Arial" w:cs="Arial"/>
          <w:lang w:val="es-CO"/>
        </w:rPr>
        <w:t>State</w:t>
      </w:r>
      <w:proofErr w:type="spellEnd"/>
      <w:r w:rsidRPr="00B92693">
        <w:rPr>
          <w:rFonts w:ascii="Arial" w:hAnsi="Arial" w:cs="Arial"/>
          <w:lang w:val="es-CO"/>
        </w:rPr>
        <w:t xml:space="preserve"> of </w:t>
      </w:r>
      <w:proofErr w:type="spellStart"/>
      <w:r w:rsidRPr="00B92693">
        <w:rPr>
          <w:rFonts w:ascii="Arial" w:hAnsi="Arial" w:cs="Arial"/>
          <w:lang w:val="es-CO"/>
        </w:rPr>
        <w:t>Mind</w:t>
      </w:r>
      <w:proofErr w:type="spellEnd"/>
      <w:r w:rsidRPr="00B92693">
        <w:rPr>
          <w:rFonts w:ascii="Arial" w:hAnsi="Arial" w:cs="Arial"/>
          <w:lang w:val="es-CO"/>
        </w:rPr>
        <w:t xml:space="preserve">. Multiculturalismo y diversidad en el sistema de protección familiar de Nueva York (EE.UU.) </w:t>
      </w:r>
      <w:r w:rsidRPr="00B92693">
        <w:rPr>
          <w:rFonts w:ascii="Arial" w:hAnsi="Arial" w:cs="Arial"/>
          <w:i/>
          <w:lang w:val="es-CO"/>
        </w:rPr>
        <w:t>(</w:t>
      </w:r>
      <w:proofErr w:type="spellStart"/>
      <w:r w:rsidRPr="00B92693">
        <w:rPr>
          <w:rFonts w:ascii="Arial" w:hAnsi="Arial" w:cs="Arial"/>
          <w:i/>
          <w:lang w:val="es-CO"/>
        </w:rPr>
        <w:t>Empire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State</w:t>
      </w:r>
      <w:proofErr w:type="spellEnd"/>
      <w:r w:rsidRPr="00B92693">
        <w:rPr>
          <w:rFonts w:ascii="Arial" w:hAnsi="Arial" w:cs="Arial"/>
          <w:i/>
          <w:lang w:val="es-CO"/>
        </w:rPr>
        <w:t xml:space="preserve"> of </w:t>
      </w:r>
      <w:proofErr w:type="spellStart"/>
      <w:r w:rsidRPr="00B92693">
        <w:rPr>
          <w:rFonts w:ascii="Arial" w:hAnsi="Arial" w:cs="Arial"/>
          <w:i/>
          <w:lang w:val="es-CO"/>
        </w:rPr>
        <w:t>Mind</w:t>
      </w:r>
      <w:proofErr w:type="spellEnd"/>
      <w:r w:rsidRPr="00B92693">
        <w:rPr>
          <w:rFonts w:ascii="Arial" w:hAnsi="Arial" w:cs="Arial"/>
          <w:i/>
          <w:lang w:val="es-CO"/>
        </w:rPr>
        <w:t xml:space="preserve">. </w:t>
      </w:r>
      <w:proofErr w:type="spellStart"/>
      <w:r w:rsidRPr="00B92693">
        <w:rPr>
          <w:rFonts w:ascii="Arial" w:hAnsi="Arial" w:cs="Arial"/>
          <w:i/>
          <w:lang w:val="es-CO"/>
        </w:rPr>
        <w:t>Multiculturalism</w:t>
      </w:r>
      <w:proofErr w:type="spellEnd"/>
      <w:r w:rsidRPr="00B92693">
        <w:rPr>
          <w:rFonts w:ascii="Arial" w:hAnsi="Arial" w:cs="Arial"/>
          <w:i/>
          <w:lang w:val="es-CO"/>
        </w:rPr>
        <w:t xml:space="preserve"> and </w:t>
      </w:r>
      <w:proofErr w:type="spellStart"/>
      <w:r w:rsidRPr="00B92693">
        <w:rPr>
          <w:rFonts w:ascii="Arial" w:hAnsi="Arial" w:cs="Arial"/>
          <w:i/>
          <w:lang w:val="es-CO"/>
        </w:rPr>
        <w:t>diversity</w:t>
      </w:r>
      <w:proofErr w:type="spellEnd"/>
      <w:r w:rsidRPr="00B92693">
        <w:rPr>
          <w:rFonts w:ascii="Arial" w:hAnsi="Arial" w:cs="Arial"/>
          <w:i/>
          <w:lang w:val="es-CO"/>
        </w:rPr>
        <w:t xml:space="preserve"> in </w:t>
      </w:r>
      <w:proofErr w:type="spellStart"/>
      <w:r w:rsidRPr="00B92693">
        <w:rPr>
          <w:rFonts w:ascii="Arial" w:hAnsi="Arial" w:cs="Arial"/>
          <w:i/>
          <w:lang w:val="es-CO"/>
        </w:rPr>
        <w:t>the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child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protection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system</w:t>
      </w:r>
      <w:proofErr w:type="spellEnd"/>
      <w:r w:rsidRPr="00B92693">
        <w:rPr>
          <w:rFonts w:ascii="Arial" w:hAnsi="Arial" w:cs="Arial"/>
          <w:i/>
          <w:lang w:val="es-CO"/>
        </w:rPr>
        <w:t xml:space="preserve"> of New York (USA)). Trabajo Social</w:t>
      </w:r>
      <w:r w:rsidRPr="00B92693">
        <w:rPr>
          <w:rFonts w:ascii="Arial" w:hAnsi="Arial" w:cs="Arial"/>
          <w:lang w:val="es-CO"/>
        </w:rPr>
        <w:t xml:space="preserve">, </w:t>
      </w:r>
      <w:r w:rsidRPr="00B92693">
        <w:rPr>
          <w:rFonts w:ascii="Arial" w:hAnsi="Arial" w:cs="Arial"/>
          <w:i/>
          <w:lang w:val="es-CO"/>
        </w:rPr>
        <w:t>13</w:t>
      </w:r>
      <w:r w:rsidRPr="00B92693">
        <w:rPr>
          <w:rFonts w:ascii="Arial" w:hAnsi="Arial" w:cs="Arial"/>
          <w:lang w:val="es-CO"/>
        </w:rPr>
        <w:t>, 181-97.</w:t>
      </w:r>
    </w:p>
    <w:p w:rsidR="00323FBA" w:rsidRPr="00121487" w:rsidRDefault="00323FBA" w:rsidP="00121487">
      <w:pPr>
        <w:pStyle w:val="ListParagraph"/>
        <w:numPr>
          <w:ilvl w:val="0"/>
          <w:numId w:val="11"/>
        </w:numPr>
        <w:spacing w:before="120" w:line="360" w:lineRule="auto"/>
        <w:rPr>
          <w:rFonts w:ascii="Arial" w:eastAsiaTheme="majorEastAsia" w:hAnsi="Arial" w:cs="Arial"/>
          <w:color w:val="000000" w:themeColor="text1"/>
          <w:kern w:val="24"/>
          <w:lang w:val="es-CO"/>
        </w:rPr>
      </w:pP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Bello, M., &amp; Chaparro, R. (2011). </w:t>
      </w:r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El daño desde el enfoque psicosocial</w:t>
      </w: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(</w:t>
      </w:r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A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psychosocial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approach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 to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harms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). </w:t>
      </w: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Training module for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online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graduate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diploma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on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r w:rsidRPr="00B92693">
        <w:rPr>
          <w:rFonts w:ascii="Arial" w:hAnsi="Arial" w:cs="Arial"/>
        </w:rPr>
        <w:t xml:space="preserve">The Do No-Harm Approach in Peacebuilding Practices.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Bogota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: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Program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University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Initiatives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for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Peace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and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Coexistence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(PIUPC), Universidad Nacional de Colombia. </w:t>
      </w:r>
      <w:bookmarkStart w:id="0" w:name="_GoBack"/>
      <w:bookmarkEnd w:id="0"/>
    </w:p>
    <w:p w:rsidR="00323FBA" w:rsidRPr="00B92693" w:rsidRDefault="00323FBA" w:rsidP="00121487">
      <w:pPr>
        <w:pStyle w:val="ListParagraph"/>
        <w:numPr>
          <w:ilvl w:val="0"/>
          <w:numId w:val="11"/>
        </w:numPr>
        <w:spacing w:line="360" w:lineRule="auto"/>
        <w:rPr>
          <w:rFonts w:ascii="Arial" w:eastAsiaTheme="majorEastAsia" w:hAnsi="Arial" w:cs="Arial"/>
          <w:color w:val="000000" w:themeColor="text1"/>
          <w:kern w:val="24"/>
          <w:lang w:val="es-CO"/>
        </w:rPr>
      </w:pP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Bello, M., Chaparro, R., Orjuela, D., &amp; Pulido, B. (2010).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Bojayá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: la guerra sin límites (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Bojaya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: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war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without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limits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)</w:t>
      </w: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Bogota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: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Group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Historical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Memory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,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Colombian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National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Commission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for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Reparation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and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Reconciliation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(CNRR), and Semana Eds.</w:t>
      </w:r>
    </w:p>
    <w:p w:rsidR="00323FBA" w:rsidRPr="00B92693" w:rsidRDefault="00323FBA" w:rsidP="00121487">
      <w:pPr>
        <w:pStyle w:val="ListParagraph"/>
        <w:numPr>
          <w:ilvl w:val="0"/>
          <w:numId w:val="11"/>
        </w:numPr>
        <w:spacing w:before="120" w:line="360" w:lineRule="auto"/>
        <w:rPr>
          <w:rFonts w:ascii="Arial" w:hAnsi="Arial" w:cs="Arial"/>
          <w:lang w:val="es-CO"/>
        </w:rPr>
      </w:pPr>
      <w:r w:rsidRPr="00B92693">
        <w:rPr>
          <w:rFonts w:ascii="Arial" w:hAnsi="Arial" w:cs="Arial"/>
          <w:lang w:val="es-CO"/>
        </w:rPr>
        <w:t>Bello, M., &amp; Chaparro, R. (2011). Programa de iniciativas universitarias para la paz y la convivencia –PIUPC–</w:t>
      </w:r>
      <w:proofErr w:type="gramStart"/>
      <w:r w:rsidRPr="00B92693">
        <w:rPr>
          <w:rFonts w:ascii="Arial" w:hAnsi="Arial" w:cs="Arial"/>
          <w:lang w:val="es-CO"/>
        </w:rPr>
        <w:t>,  1998</w:t>
      </w:r>
      <w:proofErr w:type="gramEnd"/>
      <w:r w:rsidRPr="00B92693">
        <w:rPr>
          <w:rFonts w:ascii="Arial" w:hAnsi="Arial" w:cs="Arial"/>
          <w:lang w:val="es-CO"/>
        </w:rPr>
        <w:t>-2008. Universidad, violencia política y derechos humanos. (</w:t>
      </w:r>
      <w:proofErr w:type="spellStart"/>
      <w:r w:rsidRPr="00B92693">
        <w:rPr>
          <w:rFonts w:ascii="Arial" w:hAnsi="Arial" w:cs="Arial"/>
          <w:i/>
          <w:lang w:val="es-CO"/>
        </w:rPr>
        <w:t>Program</w:t>
      </w:r>
      <w:proofErr w:type="spellEnd"/>
      <w:r w:rsidRPr="00B92693">
        <w:rPr>
          <w:rFonts w:ascii="Arial" w:hAnsi="Arial" w:cs="Arial"/>
          <w:i/>
          <w:lang w:val="es-CO"/>
        </w:rPr>
        <w:t xml:space="preserve"> of </w:t>
      </w:r>
      <w:proofErr w:type="spellStart"/>
      <w:r w:rsidRPr="00B92693">
        <w:rPr>
          <w:rFonts w:ascii="Arial" w:hAnsi="Arial" w:cs="Arial"/>
          <w:i/>
          <w:lang w:val="es-CO"/>
        </w:rPr>
        <w:t>university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initiatives</w:t>
      </w:r>
      <w:proofErr w:type="spellEnd"/>
      <w:r w:rsidRPr="00B92693">
        <w:rPr>
          <w:rFonts w:ascii="Arial" w:hAnsi="Arial" w:cs="Arial"/>
          <w:i/>
          <w:lang w:val="es-CO"/>
        </w:rPr>
        <w:t xml:space="preserve"> for </w:t>
      </w:r>
      <w:proofErr w:type="spellStart"/>
      <w:r w:rsidRPr="00B92693">
        <w:rPr>
          <w:rFonts w:ascii="Arial" w:hAnsi="Arial" w:cs="Arial"/>
          <w:i/>
          <w:lang w:val="es-CO"/>
        </w:rPr>
        <w:t>peace</w:t>
      </w:r>
      <w:proofErr w:type="spellEnd"/>
      <w:r w:rsidRPr="00B92693">
        <w:rPr>
          <w:rFonts w:ascii="Arial" w:hAnsi="Arial" w:cs="Arial"/>
          <w:i/>
          <w:lang w:val="es-CO"/>
        </w:rPr>
        <w:t xml:space="preserve"> and </w:t>
      </w:r>
      <w:proofErr w:type="spellStart"/>
      <w:r w:rsidRPr="00B92693">
        <w:rPr>
          <w:rFonts w:ascii="Arial" w:hAnsi="Arial" w:cs="Arial"/>
          <w:i/>
          <w:lang w:val="es-CO"/>
        </w:rPr>
        <w:t>coexistence</w:t>
      </w:r>
      <w:proofErr w:type="spellEnd"/>
      <w:r w:rsidRPr="00B92693">
        <w:rPr>
          <w:rFonts w:ascii="Arial" w:hAnsi="Arial" w:cs="Arial"/>
          <w:i/>
          <w:lang w:val="es-CO"/>
        </w:rPr>
        <w:t xml:space="preserve"> –PIUPC–, 1998-2008. </w:t>
      </w:r>
      <w:proofErr w:type="spellStart"/>
      <w:r w:rsidRPr="00B92693">
        <w:rPr>
          <w:rFonts w:ascii="Arial" w:hAnsi="Arial" w:cs="Arial"/>
          <w:i/>
          <w:lang w:val="es-CO"/>
        </w:rPr>
        <w:t>Academy</w:t>
      </w:r>
      <w:proofErr w:type="spellEnd"/>
      <w:r w:rsidRPr="00B92693">
        <w:rPr>
          <w:rFonts w:ascii="Arial" w:hAnsi="Arial" w:cs="Arial"/>
          <w:i/>
          <w:lang w:val="es-CO"/>
        </w:rPr>
        <w:t xml:space="preserve">, </w:t>
      </w:r>
      <w:proofErr w:type="spellStart"/>
      <w:r w:rsidRPr="00B92693">
        <w:rPr>
          <w:rFonts w:ascii="Arial" w:hAnsi="Arial" w:cs="Arial"/>
          <w:i/>
          <w:lang w:val="es-CO"/>
        </w:rPr>
        <w:t>political</w:t>
      </w:r>
      <w:proofErr w:type="spellEnd"/>
      <w:r w:rsidRPr="00B92693">
        <w:rPr>
          <w:rFonts w:ascii="Arial" w:hAnsi="Arial" w:cs="Arial"/>
          <w:i/>
          <w:lang w:val="es-CO"/>
        </w:rPr>
        <w:t xml:space="preserve"> </w:t>
      </w:r>
      <w:proofErr w:type="spellStart"/>
      <w:r w:rsidRPr="00B92693">
        <w:rPr>
          <w:rFonts w:ascii="Arial" w:hAnsi="Arial" w:cs="Arial"/>
          <w:i/>
          <w:lang w:val="es-CO"/>
        </w:rPr>
        <w:t>violence</w:t>
      </w:r>
      <w:proofErr w:type="spellEnd"/>
      <w:r w:rsidRPr="00B92693">
        <w:rPr>
          <w:rFonts w:ascii="Arial" w:hAnsi="Arial" w:cs="Arial"/>
          <w:i/>
          <w:lang w:val="es-CO"/>
        </w:rPr>
        <w:t xml:space="preserve"> and Human </w:t>
      </w:r>
      <w:proofErr w:type="spellStart"/>
      <w:r w:rsidRPr="00B92693">
        <w:rPr>
          <w:rFonts w:ascii="Arial" w:hAnsi="Arial" w:cs="Arial"/>
          <w:i/>
          <w:lang w:val="es-CO"/>
        </w:rPr>
        <w:t>Rights</w:t>
      </w:r>
      <w:proofErr w:type="spellEnd"/>
      <w:r w:rsidRPr="00B92693">
        <w:rPr>
          <w:rFonts w:ascii="Arial" w:hAnsi="Arial" w:cs="Arial"/>
          <w:lang w:val="es-CO"/>
        </w:rPr>
        <w:t xml:space="preserve">). In Niño, B. (ed.), </w:t>
      </w:r>
      <w:r w:rsidRPr="00B92693">
        <w:rPr>
          <w:rFonts w:ascii="Arial" w:hAnsi="Arial" w:cs="Arial"/>
          <w:i/>
          <w:lang w:val="es-CO"/>
        </w:rPr>
        <w:t>Extensión, docencia, investigación: contextos, procesos, reflexiones y perspectivas</w:t>
      </w:r>
      <w:r w:rsidRPr="00B92693">
        <w:rPr>
          <w:rFonts w:ascii="Arial" w:hAnsi="Arial" w:cs="Arial"/>
          <w:lang w:val="es-CO"/>
        </w:rPr>
        <w:t xml:space="preserve"> (pp. 141-75). </w:t>
      </w:r>
      <w:proofErr w:type="spellStart"/>
      <w:r w:rsidRPr="00B92693">
        <w:rPr>
          <w:rFonts w:ascii="Arial" w:hAnsi="Arial" w:cs="Arial"/>
          <w:lang w:val="es-CO"/>
        </w:rPr>
        <w:t>Bogota</w:t>
      </w:r>
      <w:proofErr w:type="spellEnd"/>
      <w:r w:rsidRPr="00B92693">
        <w:rPr>
          <w:rFonts w:ascii="Arial" w:hAnsi="Arial" w:cs="Arial"/>
          <w:lang w:val="es-CO"/>
        </w:rPr>
        <w:t xml:space="preserve">: Universidad Nacional de Colombia. </w:t>
      </w:r>
    </w:p>
    <w:p w:rsidR="00323FBA" w:rsidRPr="00B92693" w:rsidRDefault="00323FBA" w:rsidP="0012148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lang w:val="es-CO"/>
        </w:rPr>
      </w:pPr>
      <w:r w:rsidRPr="00B92693">
        <w:rPr>
          <w:rFonts w:ascii="Arial" w:hAnsi="Arial" w:cs="Arial"/>
          <w:lang w:val="es-CO"/>
        </w:rPr>
        <w:t xml:space="preserve">Chaparro, R. (2011). El daño desde el Enfoque Psicosocial Crítico. Apuntes para una propuesta en torno a las perspectivas de Acción Sin Daño y Construcción de Paz. (A </w:t>
      </w:r>
      <w:proofErr w:type="spellStart"/>
      <w:r w:rsidRPr="00B92693">
        <w:rPr>
          <w:rFonts w:ascii="Arial" w:hAnsi="Arial" w:cs="Arial"/>
          <w:lang w:val="es-CO"/>
        </w:rPr>
        <w:t>critical</w:t>
      </w:r>
      <w:proofErr w:type="spellEnd"/>
      <w:r w:rsidRPr="00B92693">
        <w:rPr>
          <w:rFonts w:ascii="Arial" w:hAnsi="Arial" w:cs="Arial"/>
          <w:lang w:val="es-CO"/>
        </w:rPr>
        <w:t xml:space="preserve"> </w:t>
      </w:r>
      <w:proofErr w:type="spellStart"/>
      <w:r w:rsidRPr="00B92693">
        <w:rPr>
          <w:rFonts w:ascii="Arial" w:hAnsi="Arial" w:cs="Arial"/>
          <w:lang w:val="es-CO"/>
        </w:rPr>
        <w:t>psychosocial</w:t>
      </w:r>
      <w:proofErr w:type="spellEnd"/>
      <w:r w:rsidRPr="00B92693">
        <w:rPr>
          <w:rFonts w:ascii="Arial" w:hAnsi="Arial" w:cs="Arial"/>
          <w:lang w:val="es-CO"/>
        </w:rPr>
        <w:t xml:space="preserve"> </w:t>
      </w:r>
      <w:proofErr w:type="spellStart"/>
      <w:r w:rsidRPr="00B92693">
        <w:rPr>
          <w:rFonts w:ascii="Arial" w:hAnsi="Arial" w:cs="Arial"/>
          <w:lang w:val="es-CO"/>
        </w:rPr>
        <w:t>approach</w:t>
      </w:r>
      <w:proofErr w:type="spellEnd"/>
      <w:r w:rsidRPr="00B92693">
        <w:rPr>
          <w:rFonts w:ascii="Arial" w:hAnsi="Arial" w:cs="Arial"/>
          <w:lang w:val="es-CO"/>
        </w:rPr>
        <w:t xml:space="preserve"> to </w:t>
      </w:r>
      <w:proofErr w:type="spellStart"/>
      <w:r w:rsidRPr="00B92693">
        <w:rPr>
          <w:rFonts w:ascii="Arial" w:hAnsi="Arial" w:cs="Arial"/>
          <w:lang w:val="es-CO"/>
        </w:rPr>
        <w:t>harms</w:t>
      </w:r>
      <w:proofErr w:type="spellEnd"/>
      <w:r w:rsidRPr="00B92693">
        <w:rPr>
          <w:rFonts w:ascii="Arial" w:hAnsi="Arial" w:cs="Arial"/>
          <w:lang w:val="es-CO"/>
        </w:rPr>
        <w:t xml:space="preserve">. A </w:t>
      </w:r>
      <w:proofErr w:type="spellStart"/>
      <w:r w:rsidRPr="00B92693">
        <w:rPr>
          <w:rFonts w:ascii="Arial" w:hAnsi="Arial" w:cs="Arial"/>
          <w:lang w:val="es-CO"/>
        </w:rPr>
        <w:t>proposal</w:t>
      </w:r>
      <w:proofErr w:type="spellEnd"/>
      <w:r w:rsidRPr="00B92693">
        <w:rPr>
          <w:rFonts w:ascii="Arial" w:hAnsi="Arial" w:cs="Arial"/>
          <w:lang w:val="es-CO"/>
        </w:rPr>
        <w:t xml:space="preserve"> </w:t>
      </w:r>
      <w:proofErr w:type="spellStart"/>
      <w:r w:rsidRPr="00B92693">
        <w:rPr>
          <w:rFonts w:ascii="Arial" w:hAnsi="Arial" w:cs="Arial"/>
          <w:lang w:val="es-CO"/>
        </w:rPr>
        <w:t>around</w:t>
      </w:r>
      <w:proofErr w:type="spellEnd"/>
      <w:r w:rsidRPr="00B92693">
        <w:rPr>
          <w:rFonts w:ascii="Arial" w:hAnsi="Arial" w:cs="Arial"/>
          <w:lang w:val="es-CO"/>
        </w:rPr>
        <w:t xml:space="preserve"> </w:t>
      </w:r>
      <w:proofErr w:type="spellStart"/>
      <w:r w:rsidRPr="00B92693">
        <w:rPr>
          <w:rFonts w:ascii="Arial" w:hAnsi="Arial" w:cs="Arial"/>
          <w:lang w:val="es-CO"/>
        </w:rPr>
        <w:t>the</w:t>
      </w:r>
      <w:proofErr w:type="spellEnd"/>
      <w:r w:rsidRPr="00B92693">
        <w:rPr>
          <w:rFonts w:ascii="Arial" w:hAnsi="Arial" w:cs="Arial"/>
          <w:lang w:val="es-CO"/>
        </w:rPr>
        <w:t xml:space="preserve"> Do No-</w:t>
      </w:r>
      <w:proofErr w:type="spellStart"/>
      <w:r w:rsidRPr="00B92693">
        <w:rPr>
          <w:rFonts w:ascii="Arial" w:hAnsi="Arial" w:cs="Arial"/>
          <w:lang w:val="es-CO"/>
        </w:rPr>
        <w:t>Harm</w:t>
      </w:r>
      <w:proofErr w:type="spellEnd"/>
      <w:r w:rsidRPr="00B92693">
        <w:rPr>
          <w:rFonts w:ascii="Arial" w:hAnsi="Arial" w:cs="Arial"/>
          <w:lang w:val="es-CO"/>
        </w:rPr>
        <w:t xml:space="preserve"> and </w:t>
      </w:r>
      <w:proofErr w:type="spellStart"/>
      <w:r w:rsidRPr="00B92693">
        <w:rPr>
          <w:rFonts w:ascii="Arial" w:hAnsi="Arial" w:cs="Arial"/>
          <w:lang w:val="es-CO"/>
        </w:rPr>
        <w:t>Peacebuilding</w:t>
      </w:r>
      <w:proofErr w:type="spellEnd"/>
      <w:r w:rsidRPr="00B92693">
        <w:rPr>
          <w:rFonts w:ascii="Arial" w:hAnsi="Arial" w:cs="Arial"/>
          <w:lang w:val="es-CO"/>
        </w:rPr>
        <w:t xml:space="preserve"> </w:t>
      </w:r>
      <w:proofErr w:type="spellStart"/>
      <w:r w:rsidRPr="00B92693">
        <w:rPr>
          <w:rFonts w:ascii="Arial" w:hAnsi="Arial" w:cs="Arial"/>
          <w:lang w:val="es-CO"/>
        </w:rPr>
        <w:t>approaches</w:t>
      </w:r>
      <w:proofErr w:type="spellEnd"/>
      <w:r w:rsidRPr="00B92693">
        <w:rPr>
          <w:rFonts w:ascii="Arial" w:hAnsi="Arial" w:cs="Arial"/>
          <w:lang w:val="es-CO"/>
        </w:rPr>
        <w:t>). In Bello, M., &amp; Vásquez, O. (</w:t>
      </w:r>
      <w:proofErr w:type="spellStart"/>
      <w:r w:rsidRPr="00B92693">
        <w:rPr>
          <w:rFonts w:ascii="Arial" w:hAnsi="Arial" w:cs="Arial"/>
          <w:lang w:val="es-CO"/>
        </w:rPr>
        <w:t>comps</w:t>
      </w:r>
      <w:proofErr w:type="spellEnd"/>
      <w:r w:rsidRPr="00B92693">
        <w:rPr>
          <w:rFonts w:ascii="Arial" w:hAnsi="Arial" w:cs="Arial"/>
          <w:lang w:val="es-CO"/>
        </w:rPr>
        <w:t xml:space="preserve">.): </w:t>
      </w:r>
      <w:r w:rsidRPr="00B92693">
        <w:rPr>
          <w:rFonts w:ascii="Arial" w:hAnsi="Arial" w:cs="Arial"/>
          <w:i/>
          <w:lang w:val="es-CO"/>
        </w:rPr>
        <w:t xml:space="preserve">Acción Sin Daño. Reflexiones para el contexto colombiano </w:t>
      </w:r>
      <w:r w:rsidRPr="00B92693">
        <w:rPr>
          <w:rFonts w:ascii="Arial" w:hAnsi="Arial" w:cs="Arial"/>
          <w:lang w:val="es-CO"/>
        </w:rPr>
        <w:t xml:space="preserve">(pp. 181-209). </w:t>
      </w:r>
      <w:proofErr w:type="spellStart"/>
      <w:r w:rsidRPr="00B92693">
        <w:rPr>
          <w:rFonts w:ascii="Arial" w:hAnsi="Arial" w:cs="Arial"/>
          <w:lang w:val="es-CO"/>
        </w:rPr>
        <w:t>Bogota</w:t>
      </w:r>
      <w:proofErr w:type="spellEnd"/>
      <w:r w:rsidRPr="00B92693">
        <w:rPr>
          <w:rFonts w:ascii="Arial" w:hAnsi="Arial" w:cs="Arial"/>
          <w:lang w:val="es-CO"/>
        </w:rPr>
        <w:t xml:space="preserve">: Universidad Nacional de Colombia, </w:t>
      </w:r>
      <w:r w:rsidRPr="00B92693">
        <w:rPr>
          <w:rFonts w:ascii="Arial" w:hAnsi="Arial" w:cs="Arial"/>
          <w:lang w:val="en-GB"/>
        </w:rPr>
        <w:t xml:space="preserve">Swiss Agency for Cooperation and Development (COSUDE), and The German Technical Agency for Cooperation </w:t>
      </w:r>
      <w:r w:rsidRPr="00B92693">
        <w:rPr>
          <w:rFonts w:ascii="Arial" w:hAnsi="Arial" w:cs="Arial"/>
          <w:lang w:val="es-CO"/>
        </w:rPr>
        <w:t>(</w:t>
      </w:r>
      <w:proofErr w:type="spellStart"/>
      <w:r w:rsidRPr="00B92693">
        <w:rPr>
          <w:rFonts w:ascii="Arial" w:hAnsi="Arial" w:cs="Arial"/>
          <w:lang w:val="es-CO"/>
        </w:rPr>
        <w:t>gtz</w:t>
      </w:r>
      <w:proofErr w:type="spellEnd"/>
      <w:r w:rsidRPr="00B92693">
        <w:rPr>
          <w:rFonts w:ascii="Arial" w:hAnsi="Arial" w:cs="Arial"/>
          <w:lang w:val="es-CO"/>
        </w:rPr>
        <w:t>).</w:t>
      </w:r>
    </w:p>
    <w:p w:rsidR="00323FBA" w:rsidRPr="00B92693" w:rsidRDefault="00323FBA" w:rsidP="00121487">
      <w:pPr>
        <w:pStyle w:val="ListParagraph"/>
        <w:numPr>
          <w:ilvl w:val="0"/>
          <w:numId w:val="11"/>
        </w:numPr>
        <w:spacing w:line="360" w:lineRule="auto"/>
        <w:rPr>
          <w:rFonts w:ascii="Arial" w:eastAsiaTheme="majorEastAsia" w:hAnsi="Arial" w:cs="Arial"/>
          <w:color w:val="000000" w:themeColor="text1"/>
          <w:kern w:val="24"/>
          <w:lang w:val="es-CO"/>
        </w:rPr>
      </w:pP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Booklet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– Riaño, P., &amp; Chaparro, R. (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Comps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.) (2016). </w:t>
      </w:r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El Oficio de Cantar Memoria. Las Musas de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Pogue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. (A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Memory-Singing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Trade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muses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Pogue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).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Compilation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songs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, </w:t>
      </w:r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alabaos </w:t>
      </w: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&amp;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compositions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by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group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 xml:space="preserve">cantadoras </w:t>
      </w: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Pogue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(Choco, Colombia).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Research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product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: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workings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memory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in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contexts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crisis,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from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School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lastRenderedPageBreak/>
        <w:t xml:space="preserve">Social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Work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University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British Columbia.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With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support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Major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Community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Council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Integral Rural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Association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Atrato (COCOMACIA), and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Colombia’s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National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Center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Historical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Memory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. </w:t>
      </w:r>
    </w:p>
    <w:p w:rsidR="00323FBA" w:rsidRPr="00B92693" w:rsidRDefault="00323FBA" w:rsidP="00121487">
      <w:pPr>
        <w:pStyle w:val="ListParagraph"/>
        <w:numPr>
          <w:ilvl w:val="0"/>
          <w:numId w:val="11"/>
        </w:numPr>
        <w:spacing w:line="360" w:lineRule="auto"/>
        <w:rPr>
          <w:rStyle w:val="Hyperlink"/>
          <w:rFonts w:ascii="Arial" w:eastAsiaTheme="majorEastAsia" w:hAnsi="Arial" w:cs="Arial"/>
          <w:kern w:val="24"/>
          <w:lang w:val="es-CO"/>
        </w:rPr>
      </w:pP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Article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– Chaparro, R., &amp; Pinto, D. (2015,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April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). A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historical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approach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to Social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Work’s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responses to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Colombian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armed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conflict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context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. In: </w:t>
      </w:r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Social Dialogue, 10</w:t>
      </w: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, pp. 50-9. Magazine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International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Association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Schools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of Social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Work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(IASSW).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Recovered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from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: </w:t>
      </w:r>
      <w:hyperlink r:id="rId5" w:history="1">
        <w:r w:rsidRPr="00B92693">
          <w:rPr>
            <w:rStyle w:val="Hyperlink"/>
            <w:rFonts w:ascii="Arial" w:eastAsiaTheme="majorEastAsia" w:hAnsi="Arial" w:cs="Arial"/>
            <w:kern w:val="24"/>
            <w:lang w:val="es-CO"/>
          </w:rPr>
          <w:t>http://data.axmag.com/data/201504/20150430/U114409_F335827/index.html?page=52</w:t>
        </w:r>
      </w:hyperlink>
    </w:p>
    <w:p w:rsidR="008427B8" w:rsidRPr="00B92693" w:rsidRDefault="00B92693" w:rsidP="0012148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lang w:val="es-CO"/>
        </w:rPr>
      </w:pP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Documentary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– Durán, J. (Producer). (2010). </w:t>
      </w:r>
      <w:proofErr w:type="spellStart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Bojayá</w:t>
      </w:r>
      <w:proofErr w:type="spellEnd"/>
      <w:r w:rsidRPr="00B92693">
        <w:rPr>
          <w:rFonts w:ascii="Arial" w:eastAsiaTheme="majorEastAsia" w:hAnsi="Arial" w:cs="Arial"/>
          <w:i/>
          <w:color w:val="000000" w:themeColor="text1"/>
          <w:kern w:val="24"/>
          <w:lang w:val="es-CO"/>
        </w:rPr>
        <w:t>: la guerra sin límites</w:t>
      </w:r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. (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Bojaya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: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The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war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without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limits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).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Direction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: Durán, J.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Screenwriters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: Durán, J., Bello, M., Chaparro, R., Orjuela, C., &amp; Pulido, B.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Recovered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 </w:t>
      </w:r>
      <w:proofErr w:type="spellStart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>from</w:t>
      </w:r>
      <w:proofErr w:type="spellEnd"/>
      <w:r w:rsidRPr="00B92693">
        <w:rPr>
          <w:rFonts w:ascii="Arial" w:eastAsiaTheme="majorEastAsia" w:hAnsi="Arial" w:cs="Arial"/>
          <w:color w:val="000000" w:themeColor="text1"/>
          <w:kern w:val="24"/>
          <w:lang w:val="es-CO"/>
        </w:rPr>
        <w:t xml:space="preserve">: </w:t>
      </w:r>
      <w:hyperlink r:id="rId6" w:history="1">
        <w:r w:rsidRPr="00B92693">
          <w:rPr>
            <w:rStyle w:val="Hyperlink"/>
            <w:rFonts w:ascii="Arial" w:eastAsiaTheme="majorEastAsia" w:hAnsi="Arial" w:cs="Arial"/>
            <w:kern w:val="24"/>
            <w:lang w:val="es-CO"/>
          </w:rPr>
          <w:t>https://youtu.be/ZRsV8mwWA_w</w:t>
        </w:r>
      </w:hyperlink>
    </w:p>
    <w:sectPr w:rsidR="008427B8" w:rsidRPr="00B9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77C"/>
    <w:multiLevelType w:val="multilevel"/>
    <w:tmpl w:val="B8F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35853"/>
    <w:multiLevelType w:val="multilevel"/>
    <w:tmpl w:val="3E5C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141E3"/>
    <w:multiLevelType w:val="hybridMultilevel"/>
    <w:tmpl w:val="E3E8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02337"/>
    <w:multiLevelType w:val="hybridMultilevel"/>
    <w:tmpl w:val="4132994A"/>
    <w:lvl w:ilvl="0" w:tplc="0409000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72" w:hanging="360"/>
      </w:pPr>
      <w:rPr>
        <w:rFonts w:ascii="Wingdings" w:hAnsi="Wingdings" w:hint="default"/>
      </w:rPr>
    </w:lvl>
  </w:abstractNum>
  <w:abstractNum w:abstractNumId="4" w15:restartNumberingAfterBreak="0">
    <w:nsid w:val="3EBB5ACF"/>
    <w:multiLevelType w:val="hybridMultilevel"/>
    <w:tmpl w:val="E81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1D20"/>
    <w:multiLevelType w:val="hybridMultilevel"/>
    <w:tmpl w:val="F23EF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C57BC"/>
    <w:multiLevelType w:val="hybridMultilevel"/>
    <w:tmpl w:val="32C4039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5A466922"/>
    <w:multiLevelType w:val="multilevel"/>
    <w:tmpl w:val="2542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54412"/>
    <w:multiLevelType w:val="multilevel"/>
    <w:tmpl w:val="646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AB7A6F"/>
    <w:multiLevelType w:val="hybridMultilevel"/>
    <w:tmpl w:val="45B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536BC"/>
    <w:multiLevelType w:val="hybridMultilevel"/>
    <w:tmpl w:val="2AB8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F6"/>
    <w:rsid w:val="00121487"/>
    <w:rsid w:val="00323FBA"/>
    <w:rsid w:val="003A15C7"/>
    <w:rsid w:val="003E35F6"/>
    <w:rsid w:val="00596B8E"/>
    <w:rsid w:val="00662FBE"/>
    <w:rsid w:val="008427B8"/>
    <w:rsid w:val="0091020B"/>
    <w:rsid w:val="00A355A0"/>
    <w:rsid w:val="00B92693"/>
    <w:rsid w:val="00C30807"/>
    <w:rsid w:val="00CE47E9"/>
    <w:rsid w:val="00D341DA"/>
    <w:rsid w:val="00D534E1"/>
    <w:rsid w:val="00EC257C"/>
    <w:rsid w:val="00EE3156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0A23"/>
  <w15:chartTrackingRefBased/>
  <w15:docId w15:val="{BDC71D56-4D9C-674F-ACD9-447FCE7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E47E9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RsV8mwWA_w" TargetMode="External"/><Relationship Id="rId5" Type="http://schemas.openxmlformats.org/officeDocument/2006/relationships/hyperlink" Target="http://data.axmag.com/data/201504/20150430/U114409_F335827/index.html?page=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Chaparro-Pacheco</dc:creator>
  <cp:keywords/>
  <dc:description/>
  <cp:lastModifiedBy>Nicole Hough</cp:lastModifiedBy>
  <cp:revision>3</cp:revision>
  <dcterms:created xsi:type="dcterms:W3CDTF">2019-02-01T16:10:00Z</dcterms:created>
  <dcterms:modified xsi:type="dcterms:W3CDTF">2019-02-01T16:54:00Z</dcterms:modified>
</cp:coreProperties>
</file>